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24D35" w14:textId="177C0CBD" w:rsidR="00654453" w:rsidRPr="00601377" w:rsidRDefault="00654453">
      <w:pPr>
        <w:rPr>
          <w:rFonts w:asciiTheme="majorHAnsi" w:hAnsiTheme="majorHAnsi" w:cstheme="majorHAnsi"/>
        </w:rPr>
      </w:pPr>
      <w:r w:rsidRPr="00601377">
        <w:rPr>
          <w:rFonts w:asciiTheme="majorHAnsi" w:hAnsiTheme="majorHAnsi" w:cstheme="majorHAnsi"/>
        </w:rPr>
        <w:t>Dear Congress Valley Water District Customer,</w:t>
      </w:r>
    </w:p>
    <w:p w14:paraId="45729D05" w14:textId="53E85208" w:rsidR="005C2711" w:rsidRPr="00601377" w:rsidRDefault="0077286F">
      <w:pPr>
        <w:rPr>
          <w:rFonts w:asciiTheme="majorHAnsi" w:hAnsiTheme="majorHAnsi" w:cstheme="majorHAnsi"/>
        </w:rPr>
      </w:pPr>
      <w:r>
        <w:rPr>
          <w:rFonts w:asciiTheme="majorHAnsi" w:hAnsiTheme="majorHAnsi" w:cstheme="majorHAnsi"/>
        </w:rPr>
        <w:t xml:space="preserve">You previously received a letter notifying you of proposed changes to your Congress Valley Water District Water Rate. This letter updates that information. Specifically, to allow for the full participation of all landowners, the hearing on those proposed changes </w:t>
      </w:r>
      <w:r w:rsidRPr="0077286F">
        <w:rPr>
          <w:rFonts w:asciiTheme="majorHAnsi" w:hAnsiTheme="majorHAnsi" w:cstheme="majorHAnsi"/>
          <w:b/>
          <w:bCs/>
        </w:rPr>
        <w:t xml:space="preserve">will be moved to Monday, January 24, 2022 at 5 pm. The proposed changes, if approved, would take effect on February 1, 2022. </w:t>
      </w:r>
      <w:r w:rsidR="00F571DD" w:rsidRPr="0077286F">
        <w:rPr>
          <w:rFonts w:asciiTheme="majorHAnsi" w:hAnsiTheme="majorHAnsi" w:cstheme="majorHAnsi"/>
          <w:b/>
          <w:bCs/>
        </w:rPr>
        <w:t xml:space="preserve"> </w:t>
      </w:r>
      <w:r w:rsidR="00654453" w:rsidRPr="0077286F">
        <w:rPr>
          <w:rFonts w:asciiTheme="majorHAnsi" w:hAnsiTheme="majorHAnsi" w:cstheme="majorHAnsi"/>
          <w:b/>
          <w:bCs/>
        </w:rPr>
        <w:t xml:space="preserve"> </w:t>
      </w:r>
    </w:p>
    <w:p w14:paraId="0C27320D" w14:textId="287BCD6C" w:rsidR="00A50BCF" w:rsidRPr="00601377" w:rsidRDefault="005C2711">
      <w:pPr>
        <w:rPr>
          <w:rFonts w:asciiTheme="majorHAnsi" w:hAnsiTheme="majorHAnsi" w:cstheme="majorHAnsi"/>
        </w:rPr>
      </w:pPr>
      <w:r w:rsidRPr="00601377">
        <w:rPr>
          <w:rFonts w:asciiTheme="majorHAnsi" w:hAnsiTheme="majorHAnsi" w:cstheme="majorHAnsi"/>
        </w:rPr>
        <w:t xml:space="preserve">The </w:t>
      </w:r>
      <w:proofErr w:type="gramStart"/>
      <w:r w:rsidRPr="00601377">
        <w:rPr>
          <w:rFonts w:asciiTheme="majorHAnsi" w:hAnsiTheme="majorHAnsi" w:cstheme="majorHAnsi"/>
        </w:rPr>
        <w:t>District’s</w:t>
      </w:r>
      <w:proofErr w:type="gramEnd"/>
      <w:r w:rsidRPr="00601377">
        <w:rPr>
          <w:rFonts w:asciiTheme="majorHAnsi" w:hAnsiTheme="majorHAnsi" w:cstheme="majorHAnsi"/>
        </w:rPr>
        <w:t xml:space="preserve"> water supplier, City of Napa, charges the District Outside City Rates for water.  Currently, the </w:t>
      </w:r>
      <w:proofErr w:type="gramStart"/>
      <w:r w:rsidR="005C3A72">
        <w:rPr>
          <w:rFonts w:asciiTheme="majorHAnsi" w:hAnsiTheme="majorHAnsi" w:cstheme="majorHAnsi"/>
        </w:rPr>
        <w:t>City</w:t>
      </w:r>
      <w:proofErr w:type="gramEnd"/>
      <w:r w:rsidR="00A50BCF" w:rsidRPr="00601377">
        <w:rPr>
          <w:rFonts w:asciiTheme="majorHAnsi" w:hAnsiTheme="majorHAnsi" w:cstheme="majorHAnsi"/>
        </w:rPr>
        <w:t xml:space="preserve"> bills all customers at Inside City Rates</w:t>
      </w:r>
      <w:r w:rsidRPr="00601377">
        <w:rPr>
          <w:rFonts w:asciiTheme="majorHAnsi" w:hAnsiTheme="majorHAnsi" w:cstheme="majorHAnsi"/>
        </w:rPr>
        <w:t xml:space="preserve">, and </w:t>
      </w:r>
      <w:r w:rsidR="005C3A72">
        <w:rPr>
          <w:rFonts w:asciiTheme="majorHAnsi" w:hAnsiTheme="majorHAnsi" w:cstheme="majorHAnsi"/>
        </w:rPr>
        <w:t xml:space="preserve">the District </w:t>
      </w:r>
      <w:r w:rsidRPr="00601377">
        <w:rPr>
          <w:rFonts w:asciiTheme="majorHAnsi" w:hAnsiTheme="majorHAnsi" w:cstheme="majorHAnsi"/>
        </w:rPr>
        <w:t>pays</w:t>
      </w:r>
      <w:r w:rsidR="005C3A72">
        <w:rPr>
          <w:rFonts w:asciiTheme="majorHAnsi" w:hAnsiTheme="majorHAnsi" w:cstheme="majorHAnsi"/>
        </w:rPr>
        <w:t xml:space="preserve"> </w:t>
      </w:r>
      <w:r w:rsidRPr="00601377">
        <w:rPr>
          <w:rFonts w:asciiTheme="majorHAnsi" w:hAnsiTheme="majorHAnsi" w:cstheme="majorHAnsi"/>
        </w:rPr>
        <w:t>the differential between Outside and Inside City rates directly to the City.</w:t>
      </w:r>
      <w:r w:rsidR="00A50BCF" w:rsidRPr="00601377">
        <w:rPr>
          <w:rFonts w:asciiTheme="majorHAnsi" w:hAnsiTheme="majorHAnsi" w:cstheme="majorHAnsi"/>
        </w:rPr>
        <w:t xml:space="preserve">  </w:t>
      </w:r>
      <w:r w:rsidR="00F571DD" w:rsidRPr="00601377">
        <w:rPr>
          <w:rFonts w:asciiTheme="majorHAnsi" w:hAnsiTheme="majorHAnsi" w:cstheme="majorHAnsi"/>
        </w:rPr>
        <w:t>As a result of h</w:t>
      </w:r>
      <w:r w:rsidR="00A50BCF" w:rsidRPr="00601377">
        <w:rPr>
          <w:rFonts w:asciiTheme="majorHAnsi" w:hAnsiTheme="majorHAnsi" w:cstheme="majorHAnsi"/>
        </w:rPr>
        <w:t xml:space="preserve">igh </w:t>
      </w:r>
      <w:r w:rsidR="00F571DD" w:rsidRPr="00601377">
        <w:rPr>
          <w:rFonts w:asciiTheme="majorHAnsi" w:hAnsiTheme="majorHAnsi" w:cstheme="majorHAnsi"/>
        </w:rPr>
        <w:t>demand and a</w:t>
      </w:r>
      <w:r w:rsidR="00A50BCF" w:rsidRPr="00601377">
        <w:rPr>
          <w:rFonts w:asciiTheme="majorHAnsi" w:hAnsiTheme="majorHAnsi" w:cstheme="majorHAnsi"/>
        </w:rPr>
        <w:t xml:space="preserve"> tightening water supply</w:t>
      </w:r>
      <w:r w:rsidR="00F571DD" w:rsidRPr="00601377">
        <w:rPr>
          <w:rFonts w:asciiTheme="majorHAnsi" w:hAnsiTheme="majorHAnsi" w:cstheme="majorHAnsi"/>
        </w:rPr>
        <w:t xml:space="preserve">, that structure is no longer economically viable for the </w:t>
      </w:r>
      <w:proofErr w:type="gramStart"/>
      <w:r w:rsidR="00F571DD" w:rsidRPr="00601377">
        <w:rPr>
          <w:rFonts w:asciiTheme="majorHAnsi" w:hAnsiTheme="majorHAnsi" w:cstheme="majorHAnsi"/>
        </w:rPr>
        <w:t>District</w:t>
      </w:r>
      <w:proofErr w:type="gramEnd"/>
      <w:r w:rsidR="00F571DD" w:rsidRPr="00601377">
        <w:rPr>
          <w:rFonts w:asciiTheme="majorHAnsi" w:hAnsiTheme="majorHAnsi" w:cstheme="majorHAnsi"/>
        </w:rPr>
        <w:t xml:space="preserve">. </w:t>
      </w:r>
    </w:p>
    <w:p w14:paraId="3990DB5B" w14:textId="712296C9" w:rsidR="00A50BCF" w:rsidRPr="00601377" w:rsidRDefault="005C2711">
      <w:pPr>
        <w:rPr>
          <w:rFonts w:asciiTheme="majorHAnsi" w:hAnsiTheme="majorHAnsi" w:cstheme="majorHAnsi"/>
        </w:rPr>
      </w:pPr>
      <w:r w:rsidRPr="00601377">
        <w:rPr>
          <w:rFonts w:asciiTheme="majorHAnsi" w:hAnsiTheme="majorHAnsi" w:cstheme="majorHAnsi"/>
          <w:b/>
          <w:bCs/>
        </w:rPr>
        <w:t xml:space="preserve">Effective on </w:t>
      </w:r>
      <w:r w:rsidR="0077286F">
        <w:rPr>
          <w:rFonts w:asciiTheme="majorHAnsi" w:hAnsiTheme="majorHAnsi" w:cstheme="majorHAnsi"/>
          <w:b/>
          <w:bCs/>
        </w:rPr>
        <w:t>February 1</w:t>
      </w:r>
      <w:r w:rsidRPr="00601377">
        <w:rPr>
          <w:rFonts w:asciiTheme="majorHAnsi" w:hAnsiTheme="majorHAnsi" w:cstheme="majorHAnsi"/>
          <w:b/>
          <w:bCs/>
        </w:rPr>
        <w:t>,</w:t>
      </w:r>
      <w:r w:rsidR="0077286F">
        <w:rPr>
          <w:rFonts w:asciiTheme="majorHAnsi" w:hAnsiTheme="majorHAnsi" w:cstheme="majorHAnsi"/>
          <w:b/>
          <w:bCs/>
        </w:rPr>
        <w:t xml:space="preserve"> 2022</w:t>
      </w:r>
      <w:r w:rsidRPr="00601377">
        <w:rPr>
          <w:rFonts w:asciiTheme="majorHAnsi" w:hAnsiTheme="majorHAnsi" w:cstheme="majorHAnsi"/>
          <w:b/>
          <w:bCs/>
        </w:rPr>
        <w:t xml:space="preserve"> the District intends to modify its rate schedule. </w:t>
      </w:r>
      <w:r w:rsidR="00565382" w:rsidRPr="00601377">
        <w:rPr>
          <w:rFonts w:asciiTheme="majorHAnsi" w:hAnsiTheme="majorHAnsi" w:cstheme="majorHAnsi"/>
        </w:rPr>
        <w:t xml:space="preserve">Under the proposed changes, users would continue to pay Inside City rates for </w:t>
      </w:r>
      <w:r w:rsidR="005C3A72">
        <w:rPr>
          <w:rFonts w:asciiTheme="majorHAnsi" w:hAnsiTheme="majorHAnsi" w:cstheme="majorHAnsi"/>
        </w:rPr>
        <w:t xml:space="preserve">water </w:t>
      </w:r>
      <w:r w:rsidR="00565382" w:rsidRPr="00601377">
        <w:rPr>
          <w:rFonts w:asciiTheme="majorHAnsi" w:hAnsiTheme="majorHAnsi" w:cstheme="majorHAnsi"/>
        </w:rPr>
        <w:t xml:space="preserve">use up to 27 units (Tiers 1 &amp; 2 of the </w:t>
      </w:r>
      <w:proofErr w:type="gramStart"/>
      <w:r w:rsidR="00565382" w:rsidRPr="00601377">
        <w:rPr>
          <w:rFonts w:asciiTheme="majorHAnsi" w:hAnsiTheme="majorHAnsi" w:cstheme="majorHAnsi"/>
        </w:rPr>
        <w:t>City</w:t>
      </w:r>
      <w:proofErr w:type="gramEnd"/>
      <w:r w:rsidR="00565382" w:rsidRPr="00601377">
        <w:rPr>
          <w:rFonts w:asciiTheme="majorHAnsi" w:hAnsiTheme="majorHAnsi" w:cstheme="majorHAnsi"/>
        </w:rPr>
        <w:t xml:space="preserve"> rate structure)</w:t>
      </w:r>
      <w:r w:rsidR="00FD7E22" w:rsidRPr="00601377">
        <w:rPr>
          <w:rFonts w:asciiTheme="majorHAnsi" w:hAnsiTheme="majorHAnsi" w:cstheme="majorHAnsi"/>
        </w:rPr>
        <w:t>.</w:t>
      </w:r>
      <w:r w:rsidR="00601377" w:rsidRPr="00601377">
        <w:rPr>
          <w:rStyle w:val="FootnoteReference"/>
          <w:rFonts w:asciiTheme="majorHAnsi" w:hAnsiTheme="majorHAnsi" w:cstheme="majorHAnsi"/>
        </w:rPr>
        <w:footnoteReference w:id="1"/>
      </w:r>
      <w:r w:rsidR="00FD7E22" w:rsidRPr="00601377">
        <w:rPr>
          <w:rFonts w:asciiTheme="majorHAnsi" w:hAnsiTheme="majorHAnsi" w:cstheme="majorHAnsi"/>
        </w:rPr>
        <w:t xml:space="preserve"> </w:t>
      </w:r>
      <w:r w:rsidR="00565382" w:rsidRPr="00601377">
        <w:rPr>
          <w:rFonts w:asciiTheme="majorHAnsi" w:hAnsiTheme="majorHAnsi" w:cstheme="majorHAnsi"/>
        </w:rPr>
        <w:t>At</w:t>
      </w:r>
      <w:r w:rsidR="00FD7E22" w:rsidRPr="00601377">
        <w:rPr>
          <w:rFonts w:asciiTheme="majorHAnsi" w:hAnsiTheme="majorHAnsi" w:cstheme="majorHAnsi"/>
        </w:rPr>
        <w:t xml:space="preserve"> Tier 3, </w:t>
      </w:r>
      <w:r w:rsidR="00565382" w:rsidRPr="00601377">
        <w:rPr>
          <w:rFonts w:asciiTheme="majorHAnsi" w:hAnsiTheme="majorHAnsi" w:cstheme="majorHAnsi"/>
        </w:rPr>
        <w:t xml:space="preserve">these users would pay the Outside City rates charged to the District by the City. </w:t>
      </w:r>
    </w:p>
    <w:tbl>
      <w:tblPr>
        <w:tblW w:w="8730" w:type="dxa"/>
        <w:tblInd w:w="450" w:type="dxa"/>
        <w:shd w:val="clear" w:color="auto" w:fill="F2F2F2"/>
        <w:tblCellMar>
          <w:top w:w="15" w:type="dxa"/>
          <w:left w:w="15" w:type="dxa"/>
          <w:bottom w:w="15" w:type="dxa"/>
          <w:right w:w="15" w:type="dxa"/>
        </w:tblCellMar>
        <w:tblLook w:val="04A0" w:firstRow="1" w:lastRow="0" w:firstColumn="1" w:lastColumn="0" w:noHBand="0" w:noVBand="1"/>
      </w:tblPr>
      <w:tblGrid>
        <w:gridCol w:w="2790"/>
        <w:gridCol w:w="3330"/>
        <w:gridCol w:w="2610"/>
      </w:tblGrid>
      <w:tr w:rsidR="00565382" w:rsidRPr="00601377" w14:paraId="7CE9C096" w14:textId="77777777" w:rsidTr="00601377">
        <w:trPr>
          <w:tblHeader/>
        </w:trPr>
        <w:tc>
          <w:tcPr>
            <w:tcW w:w="8730" w:type="dxa"/>
            <w:gridSpan w:val="3"/>
            <w:tcBorders>
              <w:top w:val="nil"/>
              <w:left w:val="nil"/>
              <w:bottom w:val="nil"/>
              <w:right w:val="nil"/>
            </w:tcBorders>
            <w:shd w:val="clear" w:color="auto" w:fill="4C6B09"/>
          </w:tcPr>
          <w:p w14:paraId="2F3E1CF5" w14:textId="499F462F" w:rsidR="00565382" w:rsidRPr="00601377" w:rsidRDefault="00565382" w:rsidP="00A50BCF">
            <w:pPr>
              <w:spacing w:after="0" w:line="240" w:lineRule="auto"/>
              <w:jc w:val="center"/>
              <w:rPr>
                <w:rFonts w:asciiTheme="majorHAnsi" w:eastAsia="Times New Roman" w:hAnsiTheme="majorHAnsi" w:cstheme="majorHAnsi"/>
                <w:b/>
                <w:bCs/>
                <w:color w:val="FFFFFF"/>
              </w:rPr>
            </w:pPr>
            <w:r w:rsidRPr="00601377">
              <w:rPr>
                <w:rFonts w:asciiTheme="majorHAnsi" w:eastAsia="Times New Roman" w:hAnsiTheme="majorHAnsi" w:cstheme="majorHAnsi"/>
                <w:b/>
                <w:bCs/>
                <w:color w:val="FFFFFF"/>
              </w:rPr>
              <w:t>Residential Meters</w:t>
            </w:r>
          </w:p>
        </w:tc>
      </w:tr>
      <w:tr w:rsidR="00565382" w:rsidRPr="00601377" w14:paraId="07D3114A" w14:textId="77777777" w:rsidTr="00601377">
        <w:trPr>
          <w:tblHeader/>
        </w:trPr>
        <w:tc>
          <w:tcPr>
            <w:tcW w:w="2790" w:type="dxa"/>
            <w:tcBorders>
              <w:top w:val="nil"/>
              <w:left w:val="nil"/>
              <w:bottom w:val="nil"/>
              <w:right w:val="nil"/>
            </w:tcBorders>
            <w:shd w:val="clear" w:color="auto" w:fill="4C6B09"/>
            <w:tcMar>
              <w:top w:w="84" w:type="dxa"/>
              <w:left w:w="84" w:type="dxa"/>
              <w:bottom w:w="84" w:type="dxa"/>
              <w:right w:w="84" w:type="dxa"/>
            </w:tcMar>
            <w:hideMark/>
          </w:tcPr>
          <w:p w14:paraId="4427E897" w14:textId="77777777" w:rsidR="00565382" w:rsidRPr="00A50BCF" w:rsidRDefault="00565382" w:rsidP="00A50BCF">
            <w:pPr>
              <w:spacing w:after="0" w:line="240" w:lineRule="auto"/>
              <w:jc w:val="center"/>
              <w:rPr>
                <w:rFonts w:asciiTheme="majorHAnsi" w:eastAsia="Times New Roman" w:hAnsiTheme="majorHAnsi" w:cstheme="majorHAnsi"/>
                <w:b/>
                <w:bCs/>
                <w:color w:val="FFFFFF"/>
              </w:rPr>
            </w:pPr>
            <w:r w:rsidRPr="00A50BCF">
              <w:rPr>
                <w:rFonts w:asciiTheme="majorHAnsi" w:eastAsia="Times New Roman" w:hAnsiTheme="majorHAnsi" w:cstheme="majorHAnsi"/>
                <w:b/>
                <w:bCs/>
                <w:color w:val="FFFFFF"/>
              </w:rPr>
              <w:t>Tier of Usage</w:t>
            </w:r>
          </w:p>
        </w:tc>
        <w:tc>
          <w:tcPr>
            <w:tcW w:w="3330" w:type="dxa"/>
            <w:tcBorders>
              <w:top w:val="nil"/>
              <w:left w:val="nil"/>
              <w:bottom w:val="nil"/>
              <w:right w:val="nil"/>
            </w:tcBorders>
            <w:shd w:val="clear" w:color="auto" w:fill="4C6B09"/>
          </w:tcPr>
          <w:p w14:paraId="3B4CDA94" w14:textId="215870E6" w:rsidR="00565382" w:rsidRPr="00601377" w:rsidRDefault="00565382" w:rsidP="00A50BCF">
            <w:pPr>
              <w:spacing w:after="0" w:line="240" w:lineRule="auto"/>
              <w:jc w:val="center"/>
              <w:rPr>
                <w:rFonts w:asciiTheme="majorHAnsi" w:eastAsia="Times New Roman" w:hAnsiTheme="majorHAnsi" w:cstheme="majorHAnsi"/>
                <w:b/>
                <w:bCs/>
                <w:color w:val="FFFFFF"/>
              </w:rPr>
            </w:pPr>
            <w:r w:rsidRPr="00601377">
              <w:rPr>
                <w:rFonts w:asciiTheme="majorHAnsi" w:eastAsia="Times New Roman" w:hAnsiTheme="majorHAnsi" w:cstheme="majorHAnsi"/>
                <w:b/>
                <w:bCs/>
                <w:color w:val="FFFFFF"/>
              </w:rPr>
              <w:t>City Rate Class</w:t>
            </w:r>
          </w:p>
        </w:tc>
        <w:tc>
          <w:tcPr>
            <w:tcW w:w="2610" w:type="dxa"/>
            <w:tcBorders>
              <w:top w:val="nil"/>
              <w:left w:val="nil"/>
              <w:bottom w:val="nil"/>
              <w:right w:val="nil"/>
            </w:tcBorders>
            <w:shd w:val="clear" w:color="auto" w:fill="4C6B09"/>
            <w:tcMar>
              <w:top w:w="84" w:type="dxa"/>
              <w:left w:w="84" w:type="dxa"/>
              <w:bottom w:w="84" w:type="dxa"/>
              <w:right w:w="84" w:type="dxa"/>
            </w:tcMar>
            <w:hideMark/>
          </w:tcPr>
          <w:p w14:paraId="34825A68" w14:textId="159B8691" w:rsidR="00565382" w:rsidRPr="00A50BCF" w:rsidRDefault="005C3A72" w:rsidP="00A50BCF">
            <w:pPr>
              <w:spacing w:after="0" w:line="240" w:lineRule="auto"/>
              <w:jc w:val="center"/>
              <w:rPr>
                <w:rFonts w:asciiTheme="majorHAnsi" w:eastAsia="Times New Roman" w:hAnsiTheme="majorHAnsi" w:cstheme="majorHAnsi"/>
                <w:b/>
                <w:bCs/>
                <w:color w:val="FFFFFF"/>
              </w:rPr>
            </w:pPr>
            <w:r>
              <w:rPr>
                <w:rFonts w:asciiTheme="majorHAnsi" w:eastAsia="Times New Roman" w:hAnsiTheme="majorHAnsi" w:cstheme="majorHAnsi"/>
                <w:b/>
                <w:bCs/>
                <w:color w:val="FFFFFF"/>
              </w:rPr>
              <w:t>2</w:t>
            </w:r>
            <w:r w:rsidR="00565382" w:rsidRPr="00A50BCF">
              <w:rPr>
                <w:rFonts w:asciiTheme="majorHAnsi" w:eastAsia="Times New Roman" w:hAnsiTheme="majorHAnsi" w:cstheme="majorHAnsi"/>
                <w:b/>
                <w:bCs/>
                <w:color w:val="FFFFFF"/>
              </w:rPr>
              <w:t>/1/202</w:t>
            </w:r>
            <w:r>
              <w:rPr>
                <w:rFonts w:asciiTheme="majorHAnsi" w:eastAsia="Times New Roman" w:hAnsiTheme="majorHAnsi" w:cstheme="majorHAnsi"/>
                <w:b/>
                <w:bCs/>
                <w:color w:val="FFFFFF"/>
              </w:rPr>
              <w:t>2</w:t>
            </w:r>
          </w:p>
        </w:tc>
      </w:tr>
      <w:tr w:rsidR="00565382" w:rsidRPr="00601377" w14:paraId="00C8BF37" w14:textId="77777777" w:rsidTr="00601377">
        <w:tc>
          <w:tcPr>
            <w:tcW w:w="2790" w:type="dxa"/>
            <w:tcBorders>
              <w:top w:val="single" w:sz="6" w:space="0" w:color="DDDDDD"/>
              <w:left w:val="single" w:sz="6" w:space="0" w:color="DDDDDD"/>
              <w:bottom w:val="single" w:sz="6" w:space="0" w:color="DDDDDD"/>
              <w:right w:val="single" w:sz="6" w:space="0" w:color="DDDDDD"/>
            </w:tcBorders>
            <w:shd w:val="clear" w:color="auto" w:fill="F2F2F2"/>
            <w:tcMar>
              <w:top w:w="84" w:type="dxa"/>
              <w:left w:w="84" w:type="dxa"/>
              <w:bottom w:w="84" w:type="dxa"/>
              <w:right w:w="84" w:type="dxa"/>
            </w:tcMar>
            <w:hideMark/>
          </w:tcPr>
          <w:p w14:paraId="474AFEA0" w14:textId="77777777" w:rsidR="00565382" w:rsidRPr="00A50BCF" w:rsidRDefault="00565382" w:rsidP="00A50BCF">
            <w:pPr>
              <w:spacing w:after="0" w:line="240" w:lineRule="auto"/>
              <w:jc w:val="center"/>
              <w:rPr>
                <w:rFonts w:asciiTheme="majorHAnsi" w:eastAsia="Times New Roman" w:hAnsiTheme="majorHAnsi" w:cstheme="majorHAnsi"/>
                <w:color w:val="382D25"/>
              </w:rPr>
            </w:pPr>
            <w:r w:rsidRPr="00A50BCF">
              <w:rPr>
                <w:rFonts w:asciiTheme="majorHAnsi" w:eastAsia="Times New Roman" w:hAnsiTheme="majorHAnsi" w:cstheme="majorHAnsi"/>
                <w:b/>
                <w:bCs/>
                <w:color w:val="382D25"/>
              </w:rPr>
              <w:t>0-14 units</w:t>
            </w:r>
          </w:p>
        </w:tc>
        <w:tc>
          <w:tcPr>
            <w:tcW w:w="3330" w:type="dxa"/>
            <w:tcBorders>
              <w:top w:val="single" w:sz="6" w:space="0" w:color="DDDDDD"/>
              <w:left w:val="single" w:sz="6" w:space="0" w:color="DDDDDD"/>
              <w:bottom w:val="single" w:sz="6" w:space="0" w:color="DDDDDD"/>
              <w:right w:val="single" w:sz="6" w:space="0" w:color="DDDDDD"/>
            </w:tcBorders>
            <w:shd w:val="clear" w:color="auto" w:fill="F2F2F2"/>
          </w:tcPr>
          <w:p w14:paraId="1C505F8F" w14:textId="30D577F9" w:rsidR="00565382" w:rsidRPr="00601377" w:rsidRDefault="00565382" w:rsidP="00A50BCF">
            <w:pPr>
              <w:spacing w:after="0" w:line="240" w:lineRule="auto"/>
              <w:jc w:val="center"/>
              <w:rPr>
                <w:rFonts w:asciiTheme="majorHAnsi" w:eastAsia="Times New Roman" w:hAnsiTheme="majorHAnsi" w:cstheme="majorHAnsi"/>
                <w:color w:val="382D25"/>
              </w:rPr>
            </w:pPr>
            <w:r w:rsidRPr="00601377">
              <w:rPr>
                <w:rFonts w:asciiTheme="majorHAnsi" w:eastAsia="Times New Roman" w:hAnsiTheme="majorHAnsi" w:cstheme="majorHAnsi"/>
                <w:color w:val="382D25"/>
              </w:rPr>
              <w:t>Inside City</w:t>
            </w:r>
          </w:p>
        </w:tc>
        <w:tc>
          <w:tcPr>
            <w:tcW w:w="2610" w:type="dxa"/>
            <w:tcBorders>
              <w:top w:val="single" w:sz="6" w:space="0" w:color="DDDDDD"/>
              <w:left w:val="single" w:sz="6" w:space="0" w:color="DDDDDD"/>
              <w:bottom w:val="single" w:sz="6" w:space="0" w:color="DDDDDD"/>
              <w:right w:val="single" w:sz="6" w:space="0" w:color="DDDDDD"/>
            </w:tcBorders>
            <w:shd w:val="clear" w:color="auto" w:fill="F2F2F2"/>
            <w:tcMar>
              <w:top w:w="84" w:type="dxa"/>
              <w:left w:w="84" w:type="dxa"/>
              <w:bottom w:w="84" w:type="dxa"/>
              <w:right w:w="84" w:type="dxa"/>
            </w:tcMar>
            <w:hideMark/>
          </w:tcPr>
          <w:p w14:paraId="56B1DF1A" w14:textId="0E6A3A6F" w:rsidR="00565382" w:rsidRPr="00A50BCF" w:rsidRDefault="00565382" w:rsidP="00A50BCF">
            <w:pPr>
              <w:spacing w:after="0" w:line="240" w:lineRule="auto"/>
              <w:jc w:val="center"/>
              <w:rPr>
                <w:rFonts w:asciiTheme="majorHAnsi" w:eastAsia="Times New Roman" w:hAnsiTheme="majorHAnsi" w:cstheme="majorHAnsi"/>
                <w:color w:val="382D25"/>
              </w:rPr>
            </w:pPr>
            <w:r w:rsidRPr="00A50BCF">
              <w:rPr>
                <w:rFonts w:asciiTheme="majorHAnsi" w:eastAsia="Times New Roman" w:hAnsiTheme="majorHAnsi" w:cstheme="majorHAnsi"/>
                <w:color w:val="382D25"/>
              </w:rPr>
              <w:t>$4.57</w:t>
            </w:r>
            <w:r w:rsidRPr="00601377">
              <w:rPr>
                <w:rFonts w:asciiTheme="majorHAnsi" w:eastAsia="Times New Roman" w:hAnsiTheme="majorHAnsi" w:cstheme="majorHAnsi"/>
                <w:color w:val="382D25"/>
              </w:rPr>
              <w:t xml:space="preserve"> </w:t>
            </w:r>
            <w:r w:rsidRPr="00601377">
              <w:rPr>
                <w:rFonts w:asciiTheme="majorHAnsi" w:eastAsia="Times New Roman" w:hAnsiTheme="majorHAnsi" w:cstheme="majorHAnsi"/>
                <w:color w:val="382D25"/>
              </w:rPr>
              <w:br/>
            </w:r>
          </w:p>
        </w:tc>
      </w:tr>
      <w:tr w:rsidR="00565382" w:rsidRPr="00601377" w14:paraId="69713DC9" w14:textId="77777777" w:rsidTr="00601377">
        <w:tc>
          <w:tcPr>
            <w:tcW w:w="2790" w:type="dxa"/>
            <w:tcBorders>
              <w:top w:val="single" w:sz="6" w:space="0" w:color="DDDDDD"/>
              <w:left w:val="single" w:sz="6" w:space="0" w:color="DDDDDD"/>
              <w:bottom w:val="single" w:sz="6" w:space="0" w:color="DDDDDD"/>
              <w:right w:val="single" w:sz="6" w:space="0" w:color="DDDDDD"/>
            </w:tcBorders>
            <w:shd w:val="clear" w:color="auto" w:fill="F2F2F2"/>
            <w:tcMar>
              <w:top w:w="84" w:type="dxa"/>
              <w:left w:w="84" w:type="dxa"/>
              <w:bottom w:w="84" w:type="dxa"/>
              <w:right w:w="84" w:type="dxa"/>
            </w:tcMar>
            <w:hideMark/>
          </w:tcPr>
          <w:p w14:paraId="305C617F" w14:textId="77777777" w:rsidR="00565382" w:rsidRPr="00A50BCF" w:rsidRDefault="00565382" w:rsidP="00A50BCF">
            <w:pPr>
              <w:spacing w:after="0" w:line="240" w:lineRule="auto"/>
              <w:jc w:val="center"/>
              <w:rPr>
                <w:rFonts w:asciiTheme="majorHAnsi" w:eastAsia="Times New Roman" w:hAnsiTheme="majorHAnsi" w:cstheme="majorHAnsi"/>
                <w:color w:val="382D25"/>
              </w:rPr>
            </w:pPr>
            <w:r w:rsidRPr="00A50BCF">
              <w:rPr>
                <w:rFonts w:asciiTheme="majorHAnsi" w:eastAsia="Times New Roman" w:hAnsiTheme="majorHAnsi" w:cstheme="majorHAnsi"/>
                <w:b/>
                <w:bCs/>
                <w:color w:val="382D25"/>
              </w:rPr>
              <w:t>15-27 units</w:t>
            </w:r>
          </w:p>
        </w:tc>
        <w:tc>
          <w:tcPr>
            <w:tcW w:w="3330" w:type="dxa"/>
            <w:tcBorders>
              <w:top w:val="single" w:sz="6" w:space="0" w:color="DDDDDD"/>
              <w:left w:val="single" w:sz="6" w:space="0" w:color="DDDDDD"/>
              <w:bottom w:val="single" w:sz="6" w:space="0" w:color="DDDDDD"/>
              <w:right w:val="single" w:sz="6" w:space="0" w:color="DDDDDD"/>
            </w:tcBorders>
            <w:shd w:val="clear" w:color="auto" w:fill="F2F2F2"/>
          </w:tcPr>
          <w:p w14:paraId="7E49E5DB" w14:textId="5E578029" w:rsidR="00565382" w:rsidRPr="00601377" w:rsidRDefault="00565382" w:rsidP="00A50BCF">
            <w:pPr>
              <w:spacing w:after="0" w:line="240" w:lineRule="auto"/>
              <w:jc w:val="center"/>
              <w:rPr>
                <w:rFonts w:asciiTheme="majorHAnsi" w:eastAsia="Times New Roman" w:hAnsiTheme="majorHAnsi" w:cstheme="majorHAnsi"/>
                <w:color w:val="382D25"/>
              </w:rPr>
            </w:pPr>
            <w:r w:rsidRPr="00601377">
              <w:rPr>
                <w:rFonts w:asciiTheme="majorHAnsi" w:eastAsia="Times New Roman" w:hAnsiTheme="majorHAnsi" w:cstheme="majorHAnsi"/>
                <w:color w:val="382D25"/>
              </w:rPr>
              <w:t>Inside City</w:t>
            </w:r>
          </w:p>
        </w:tc>
        <w:tc>
          <w:tcPr>
            <w:tcW w:w="2610" w:type="dxa"/>
            <w:tcBorders>
              <w:top w:val="single" w:sz="6" w:space="0" w:color="DDDDDD"/>
              <w:left w:val="single" w:sz="6" w:space="0" w:color="DDDDDD"/>
              <w:bottom w:val="single" w:sz="6" w:space="0" w:color="DDDDDD"/>
              <w:right w:val="single" w:sz="6" w:space="0" w:color="DDDDDD"/>
            </w:tcBorders>
            <w:shd w:val="clear" w:color="auto" w:fill="F2F2F2"/>
            <w:tcMar>
              <w:top w:w="84" w:type="dxa"/>
              <w:left w:w="84" w:type="dxa"/>
              <w:bottom w:w="84" w:type="dxa"/>
              <w:right w:w="84" w:type="dxa"/>
            </w:tcMar>
            <w:hideMark/>
          </w:tcPr>
          <w:p w14:paraId="3448D71D" w14:textId="19D7C485" w:rsidR="00565382" w:rsidRPr="00A50BCF" w:rsidRDefault="00565382" w:rsidP="00A50BCF">
            <w:pPr>
              <w:spacing w:after="0" w:line="240" w:lineRule="auto"/>
              <w:jc w:val="center"/>
              <w:rPr>
                <w:rFonts w:asciiTheme="majorHAnsi" w:eastAsia="Times New Roman" w:hAnsiTheme="majorHAnsi" w:cstheme="majorHAnsi"/>
                <w:color w:val="382D25"/>
              </w:rPr>
            </w:pPr>
            <w:r w:rsidRPr="00A50BCF">
              <w:rPr>
                <w:rFonts w:asciiTheme="majorHAnsi" w:eastAsia="Times New Roman" w:hAnsiTheme="majorHAnsi" w:cstheme="majorHAnsi"/>
                <w:color w:val="382D25"/>
              </w:rPr>
              <w:t>$6.58</w:t>
            </w:r>
            <w:r w:rsidRPr="00601377">
              <w:rPr>
                <w:rFonts w:asciiTheme="majorHAnsi" w:eastAsia="Times New Roman" w:hAnsiTheme="majorHAnsi" w:cstheme="majorHAnsi"/>
                <w:color w:val="382D25"/>
              </w:rPr>
              <w:t xml:space="preserve"> </w:t>
            </w:r>
          </w:p>
        </w:tc>
      </w:tr>
      <w:tr w:rsidR="00565382" w:rsidRPr="00601377" w14:paraId="0DD21E93" w14:textId="77777777" w:rsidTr="00601377">
        <w:tc>
          <w:tcPr>
            <w:tcW w:w="2790" w:type="dxa"/>
            <w:tcBorders>
              <w:top w:val="single" w:sz="6" w:space="0" w:color="DDDDDD"/>
              <w:left w:val="single" w:sz="6" w:space="0" w:color="DDDDDD"/>
              <w:bottom w:val="single" w:sz="6" w:space="0" w:color="DDDDDD"/>
              <w:right w:val="single" w:sz="6" w:space="0" w:color="DDDDDD"/>
            </w:tcBorders>
            <w:shd w:val="clear" w:color="auto" w:fill="F2F2F2"/>
            <w:tcMar>
              <w:top w:w="84" w:type="dxa"/>
              <w:left w:w="84" w:type="dxa"/>
              <w:bottom w:w="84" w:type="dxa"/>
              <w:right w:w="84" w:type="dxa"/>
            </w:tcMar>
            <w:hideMark/>
          </w:tcPr>
          <w:p w14:paraId="385C4873" w14:textId="77777777" w:rsidR="00565382" w:rsidRPr="00A50BCF" w:rsidRDefault="00565382" w:rsidP="00A50BCF">
            <w:pPr>
              <w:spacing w:after="0" w:line="240" w:lineRule="auto"/>
              <w:jc w:val="center"/>
              <w:rPr>
                <w:rFonts w:asciiTheme="majorHAnsi" w:eastAsia="Times New Roman" w:hAnsiTheme="majorHAnsi" w:cstheme="majorHAnsi"/>
                <w:color w:val="382D25"/>
              </w:rPr>
            </w:pPr>
            <w:r w:rsidRPr="00A50BCF">
              <w:rPr>
                <w:rFonts w:asciiTheme="majorHAnsi" w:eastAsia="Times New Roman" w:hAnsiTheme="majorHAnsi" w:cstheme="majorHAnsi"/>
                <w:b/>
                <w:bCs/>
                <w:color w:val="382D25"/>
              </w:rPr>
              <w:t>28+ units</w:t>
            </w:r>
          </w:p>
        </w:tc>
        <w:tc>
          <w:tcPr>
            <w:tcW w:w="3330" w:type="dxa"/>
            <w:tcBorders>
              <w:top w:val="single" w:sz="6" w:space="0" w:color="DDDDDD"/>
              <w:left w:val="single" w:sz="6" w:space="0" w:color="DDDDDD"/>
              <w:bottom w:val="single" w:sz="6" w:space="0" w:color="DDDDDD"/>
              <w:right w:val="single" w:sz="6" w:space="0" w:color="DDDDDD"/>
            </w:tcBorders>
            <w:shd w:val="clear" w:color="auto" w:fill="F2F2F2"/>
          </w:tcPr>
          <w:p w14:paraId="56BFFD9F" w14:textId="766F70B6" w:rsidR="00565382" w:rsidRPr="00601377" w:rsidRDefault="00565382" w:rsidP="00A50BCF">
            <w:pPr>
              <w:spacing w:after="0" w:line="240" w:lineRule="auto"/>
              <w:jc w:val="center"/>
              <w:rPr>
                <w:rFonts w:asciiTheme="majorHAnsi" w:eastAsia="Times New Roman" w:hAnsiTheme="majorHAnsi" w:cstheme="majorHAnsi"/>
                <w:color w:val="382D25"/>
              </w:rPr>
            </w:pPr>
            <w:r w:rsidRPr="00601377">
              <w:rPr>
                <w:rFonts w:asciiTheme="majorHAnsi" w:eastAsia="Times New Roman" w:hAnsiTheme="majorHAnsi" w:cstheme="majorHAnsi"/>
                <w:color w:val="382D25"/>
              </w:rPr>
              <w:t>Outside City</w:t>
            </w:r>
          </w:p>
        </w:tc>
        <w:tc>
          <w:tcPr>
            <w:tcW w:w="2610" w:type="dxa"/>
            <w:tcBorders>
              <w:top w:val="single" w:sz="6" w:space="0" w:color="DDDDDD"/>
              <w:left w:val="single" w:sz="6" w:space="0" w:color="DDDDDD"/>
              <w:bottom w:val="single" w:sz="6" w:space="0" w:color="DDDDDD"/>
              <w:right w:val="single" w:sz="6" w:space="0" w:color="DDDDDD"/>
            </w:tcBorders>
            <w:shd w:val="clear" w:color="auto" w:fill="F2F2F2"/>
            <w:tcMar>
              <w:top w:w="84" w:type="dxa"/>
              <w:left w:w="84" w:type="dxa"/>
              <w:bottom w:w="84" w:type="dxa"/>
              <w:right w:w="84" w:type="dxa"/>
            </w:tcMar>
            <w:hideMark/>
          </w:tcPr>
          <w:p w14:paraId="38C58D7F" w14:textId="1F566670" w:rsidR="00565382" w:rsidRPr="00A50BCF" w:rsidRDefault="00565382" w:rsidP="00A50BCF">
            <w:pPr>
              <w:spacing w:after="0" w:line="240" w:lineRule="auto"/>
              <w:jc w:val="center"/>
              <w:rPr>
                <w:rFonts w:asciiTheme="majorHAnsi" w:eastAsia="Times New Roman" w:hAnsiTheme="majorHAnsi" w:cstheme="majorHAnsi"/>
                <w:color w:val="382D25"/>
              </w:rPr>
            </w:pPr>
            <w:r w:rsidRPr="00A50BCF">
              <w:rPr>
                <w:rFonts w:asciiTheme="majorHAnsi" w:eastAsia="Times New Roman" w:hAnsiTheme="majorHAnsi" w:cstheme="majorHAnsi"/>
                <w:color w:val="382D25"/>
              </w:rPr>
              <w:t>$12.39</w:t>
            </w:r>
            <w:r w:rsidRPr="00601377">
              <w:rPr>
                <w:rFonts w:asciiTheme="majorHAnsi" w:eastAsia="Times New Roman" w:hAnsiTheme="majorHAnsi" w:cstheme="majorHAnsi"/>
                <w:color w:val="382D25"/>
              </w:rPr>
              <w:t xml:space="preserve"> </w:t>
            </w:r>
          </w:p>
        </w:tc>
      </w:tr>
    </w:tbl>
    <w:p w14:paraId="23D3D0CF" w14:textId="320B0EA9" w:rsidR="00F571DD" w:rsidRPr="00601377" w:rsidRDefault="00F571DD" w:rsidP="00A50BCF">
      <w:pPr>
        <w:shd w:val="clear" w:color="auto" w:fill="FFFFFF"/>
        <w:spacing w:after="0" w:afterAutospacing="1" w:line="240" w:lineRule="auto"/>
        <w:outlineLvl w:val="2"/>
        <w:rPr>
          <w:rFonts w:asciiTheme="majorHAnsi" w:hAnsiTheme="majorHAnsi" w:cstheme="majorHAnsi"/>
          <w:b/>
          <w:bCs/>
        </w:rPr>
      </w:pPr>
      <w:r w:rsidRPr="00601377">
        <w:rPr>
          <w:rFonts w:asciiTheme="majorHAnsi" w:hAnsiTheme="majorHAnsi" w:cstheme="majorHAnsi"/>
        </w:rPr>
        <w:br/>
      </w:r>
      <w:r w:rsidR="00FD7E22" w:rsidRPr="007D58B5">
        <w:rPr>
          <w:rFonts w:asciiTheme="majorHAnsi" w:hAnsiTheme="majorHAnsi" w:cstheme="majorHAnsi"/>
          <w:b/>
          <w:bCs/>
        </w:rPr>
        <w:t>Irrigation meters will be charged at the Inside City rate</w:t>
      </w:r>
      <w:r w:rsidR="0077286F" w:rsidRPr="007D58B5">
        <w:rPr>
          <w:rFonts w:asciiTheme="majorHAnsi" w:hAnsiTheme="majorHAnsi" w:cstheme="majorHAnsi"/>
          <w:b/>
          <w:bCs/>
        </w:rPr>
        <w:t xml:space="preserve"> until they have used 27 units, and then charged at the Outside City rates for use above 27 units. Those rates are </w:t>
      </w:r>
      <w:r w:rsidR="00FD7E22" w:rsidRPr="007D58B5">
        <w:rPr>
          <w:rFonts w:asciiTheme="majorHAnsi" w:hAnsiTheme="majorHAnsi" w:cstheme="majorHAnsi"/>
          <w:b/>
          <w:bCs/>
        </w:rPr>
        <w:t>currently $6.</w:t>
      </w:r>
      <w:r w:rsidR="005C3A72">
        <w:rPr>
          <w:rFonts w:asciiTheme="majorHAnsi" w:hAnsiTheme="majorHAnsi" w:cstheme="majorHAnsi"/>
          <w:b/>
          <w:bCs/>
        </w:rPr>
        <w:t>84</w:t>
      </w:r>
      <w:r w:rsidR="0077286F" w:rsidRPr="007D58B5">
        <w:rPr>
          <w:rFonts w:asciiTheme="majorHAnsi" w:hAnsiTheme="majorHAnsi" w:cstheme="majorHAnsi"/>
          <w:b/>
          <w:bCs/>
        </w:rPr>
        <w:t xml:space="preserve"> (inside) </w:t>
      </w:r>
      <w:r w:rsidR="00FD7E22" w:rsidRPr="007D58B5">
        <w:rPr>
          <w:rFonts w:asciiTheme="majorHAnsi" w:hAnsiTheme="majorHAnsi" w:cstheme="majorHAnsi"/>
          <w:b/>
          <w:bCs/>
        </w:rPr>
        <w:t>/$10.</w:t>
      </w:r>
      <w:r w:rsidR="005C3A72">
        <w:rPr>
          <w:rFonts w:asciiTheme="majorHAnsi" w:hAnsiTheme="majorHAnsi" w:cstheme="majorHAnsi"/>
          <w:b/>
          <w:bCs/>
        </w:rPr>
        <w:t>70</w:t>
      </w:r>
      <w:r w:rsidR="00FD7E22" w:rsidRPr="007D58B5">
        <w:rPr>
          <w:rFonts w:asciiTheme="majorHAnsi" w:hAnsiTheme="majorHAnsi" w:cstheme="majorHAnsi"/>
          <w:b/>
          <w:bCs/>
        </w:rPr>
        <w:t xml:space="preserve"> </w:t>
      </w:r>
      <w:r w:rsidR="0077286F" w:rsidRPr="007D58B5">
        <w:rPr>
          <w:rFonts w:asciiTheme="majorHAnsi" w:hAnsiTheme="majorHAnsi" w:cstheme="majorHAnsi"/>
          <w:b/>
          <w:bCs/>
        </w:rPr>
        <w:t xml:space="preserve">(outside) </w:t>
      </w:r>
      <w:r w:rsidR="00FD7E22" w:rsidRPr="007D58B5">
        <w:rPr>
          <w:rFonts w:asciiTheme="majorHAnsi" w:hAnsiTheme="majorHAnsi" w:cstheme="majorHAnsi"/>
          <w:b/>
          <w:bCs/>
        </w:rPr>
        <w:t>per unit.</w:t>
      </w:r>
      <w:r w:rsidR="00FD7E22" w:rsidRPr="00601377">
        <w:rPr>
          <w:rFonts w:asciiTheme="majorHAnsi" w:hAnsiTheme="majorHAnsi" w:cstheme="majorHAnsi"/>
          <w:b/>
          <w:bCs/>
        </w:rPr>
        <w:t xml:space="preserve"> </w:t>
      </w:r>
    </w:p>
    <w:p w14:paraId="50EBB449" w14:textId="389E19D6" w:rsidR="00A50BCF" w:rsidRPr="00601377" w:rsidRDefault="00601377" w:rsidP="00A50BCF">
      <w:pPr>
        <w:shd w:val="clear" w:color="auto" w:fill="FFFFFF"/>
        <w:spacing w:after="0" w:afterAutospacing="1" w:line="240" w:lineRule="auto"/>
        <w:outlineLvl w:val="2"/>
        <w:rPr>
          <w:rFonts w:asciiTheme="majorHAnsi" w:hAnsiTheme="majorHAnsi" w:cstheme="majorHAnsi"/>
        </w:rPr>
      </w:pPr>
      <w:r w:rsidRPr="00601377">
        <w:rPr>
          <w:rFonts w:asciiTheme="majorHAnsi" w:hAnsiTheme="majorHAnsi" w:cstheme="majorHAnsi"/>
        </w:rPr>
        <w:t xml:space="preserve">Because the District is billed for all water used by its customers, regardless of tier classification, at Outside City rates, the proposed charges do not exceed the </w:t>
      </w:r>
      <w:proofErr w:type="gramStart"/>
      <w:r w:rsidRPr="00601377">
        <w:rPr>
          <w:rFonts w:asciiTheme="majorHAnsi" w:hAnsiTheme="majorHAnsi" w:cstheme="majorHAnsi"/>
        </w:rPr>
        <w:t>District’s</w:t>
      </w:r>
      <w:proofErr w:type="gramEnd"/>
      <w:r w:rsidRPr="00601377">
        <w:rPr>
          <w:rFonts w:asciiTheme="majorHAnsi" w:hAnsiTheme="majorHAnsi" w:cstheme="majorHAnsi"/>
        </w:rPr>
        <w:t xml:space="preserve"> costs for any rate payer.  </w:t>
      </w:r>
    </w:p>
    <w:p w14:paraId="0CDE621F" w14:textId="77777777" w:rsidR="008667D9" w:rsidRDefault="00A50BCF" w:rsidP="008667D9">
      <w:pPr>
        <w:shd w:val="clear" w:color="auto" w:fill="FFFFFF"/>
        <w:spacing w:after="100" w:afterAutospacing="1" w:line="240" w:lineRule="auto"/>
        <w:outlineLvl w:val="2"/>
        <w:rPr>
          <w:rFonts w:asciiTheme="majorHAnsi" w:eastAsia="Times New Roman" w:hAnsiTheme="majorHAnsi" w:cstheme="majorHAnsi"/>
          <w:b/>
          <w:bCs/>
          <w:color w:val="4C6B09"/>
        </w:rPr>
      </w:pPr>
      <w:r w:rsidRPr="00601377">
        <w:rPr>
          <w:rFonts w:asciiTheme="majorHAnsi" w:hAnsiTheme="majorHAnsi" w:cstheme="majorHAnsi"/>
        </w:rPr>
        <w:t xml:space="preserve">The </w:t>
      </w:r>
      <w:proofErr w:type="gramStart"/>
      <w:r w:rsidRPr="00601377">
        <w:rPr>
          <w:rFonts w:asciiTheme="majorHAnsi" w:hAnsiTheme="majorHAnsi" w:cstheme="majorHAnsi"/>
        </w:rPr>
        <w:t>District</w:t>
      </w:r>
      <w:proofErr w:type="gramEnd"/>
      <w:r w:rsidRPr="00601377">
        <w:rPr>
          <w:rFonts w:asciiTheme="majorHAnsi" w:hAnsiTheme="majorHAnsi" w:cstheme="majorHAnsi"/>
        </w:rPr>
        <w:t xml:space="preserve"> will hold a hearing to consider these proposed changes on</w:t>
      </w:r>
      <w:r w:rsidR="0077286F">
        <w:rPr>
          <w:rFonts w:asciiTheme="majorHAnsi" w:hAnsiTheme="majorHAnsi" w:cstheme="majorHAnsi"/>
        </w:rPr>
        <w:t xml:space="preserve"> </w:t>
      </w:r>
      <w:r w:rsidR="0077286F" w:rsidRPr="0077286F">
        <w:rPr>
          <w:rFonts w:asciiTheme="majorHAnsi" w:hAnsiTheme="majorHAnsi" w:cstheme="majorHAnsi"/>
          <w:b/>
          <w:bCs/>
        </w:rPr>
        <w:t xml:space="preserve">January 24, 2022. </w:t>
      </w:r>
      <w:r w:rsidR="00FD7E22" w:rsidRPr="00601377">
        <w:rPr>
          <w:rFonts w:asciiTheme="majorHAnsi" w:hAnsiTheme="majorHAnsi" w:cstheme="majorHAnsi"/>
        </w:rPr>
        <w:t>If the majority of the property landowners who will be subject to the proposed water rates submit a written protest to the District, the Board will not impose the charges.  If you protest to the proposed water rates please submit written protest with your name, parcel number(s) of the impacted property and your signature.</w:t>
      </w:r>
    </w:p>
    <w:p w14:paraId="2F109D1B" w14:textId="77777777" w:rsidR="008667D9" w:rsidRDefault="00FD7E22" w:rsidP="008667D9">
      <w:pPr>
        <w:shd w:val="clear" w:color="auto" w:fill="FFFFFF"/>
        <w:spacing w:after="100" w:afterAutospacing="1" w:line="240" w:lineRule="auto"/>
        <w:outlineLvl w:val="2"/>
        <w:rPr>
          <w:rFonts w:asciiTheme="majorHAnsi" w:eastAsia="Times New Roman" w:hAnsiTheme="majorHAnsi" w:cstheme="majorHAnsi"/>
          <w:b/>
          <w:bCs/>
          <w:color w:val="4C6B09"/>
        </w:rPr>
      </w:pPr>
      <w:r w:rsidRPr="00601377">
        <w:rPr>
          <w:rFonts w:asciiTheme="majorHAnsi" w:hAnsiTheme="majorHAnsi" w:cstheme="majorHAnsi"/>
        </w:rPr>
        <w:t>All written protests must be received prior to the close of the public hearing to:</w:t>
      </w:r>
    </w:p>
    <w:p w14:paraId="475BC375" w14:textId="6C3E5A07" w:rsidR="00FD7E22" w:rsidRPr="008667D9" w:rsidRDefault="00565382" w:rsidP="008667D9">
      <w:pPr>
        <w:shd w:val="clear" w:color="auto" w:fill="FFFFFF"/>
        <w:spacing w:after="100" w:afterAutospacing="1" w:line="240" w:lineRule="auto"/>
        <w:jc w:val="center"/>
        <w:outlineLvl w:val="2"/>
        <w:rPr>
          <w:rFonts w:asciiTheme="majorHAnsi" w:eastAsia="Times New Roman" w:hAnsiTheme="majorHAnsi" w:cstheme="majorHAnsi"/>
          <w:b/>
          <w:bCs/>
          <w:color w:val="4C6B09"/>
        </w:rPr>
      </w:pPr>
      <w:r w:rsidRPr="00601377">
        <w:rPr>
          <w:rFonts w:asciiTheme="majorHAnsi" w:hAnsiTheme="majorHAnsi" w:cstheme="majorHAnsi"/>
        </w:rPr>
        <w:t>Congress Valley Water District</w:t>
      </w:r>
      <w:r w:rsidRPr="00601377">
        <w:rPr>
          <w:rFonts w:asciiTheme="majorHAnsi" w:hAnsiTheme="majorHAnsi" w:cstheme="majorHAnsi"/>
        </w:rPr>
        <w:br/>
        <w:t>PO Box 3023 </w:t>
      </w:r>
      <w:r w:rsidRPr="00601377">
        <w:rPr>
          <w:rFonts w:asciiTheme="majorHAnsi" w:hAnsiTheme="majorHAnsi" w:cstheme="majorHAnsi"/>
        </w:rPr>
        <w:br/>
        <w:t>Napa, CA  94558</w:t>
      </w:r>
    </w:p>
    <w:p w14:paraId="04DD117E" w14:textId="352BD842" w:rsidR="00AB437D" w:rsidRDefault="003C3F4A" w:rsidP="00D87863">
      <w:pPr>
        <w:spacing w:after="0"/>
        <w:rPr>
          <w:rFonts w:asciiTheme="majorHAnsi" w:eastAsia="Times New Roman" w:hAnsiTheme="majorHAnsi" w:cstheme="majorHAnsi"/>
          <w:szCs w:val="24"/>
        </w:rPr>
      </w:pPr>
      <w:r>
        <w:rPr>
          <w:rFonts w:asciiTheme="majorHAnsi" w:hAnsiTheme="majorHAnsi" w:cstheme="majorHAnsi"/>
        </w:rPr>
        <w:t>For questions</w:t>
      </w:r>
      <w:r w:rsidR="00AB437D" w:rsidRPr="00601377">
        <w:rPr>
          <w:rFonts w:asciiTheme="majorHAnsi" w:hAnsiTheme="majorHAnsi" w:cstheme="majorHAnsi"/>
        </w:rPr>
        <w:t xml:space="preserve">, contact the </w:t>
      </w:r>
      <w:proofErr w:type="gramStart"/>
      <w:r w:rsidR="00AB437D" w:rsidRPr="00601377">
        <w:rPr>
          <w:rFonts w:asciiTheme="majorHAnsi" w:hAnsiTheme="majorHAnsi" w:cstheme="majorHAnsi"/>
        </w:rPr>
        <w:t>District</w:t>
      </w:r>
      <w:proofErr w:type="gramEnd"/>
      <w:r w:rsidR="00AB437D" w:rsidRPr="00601377">
        <w:rPr>
          <w:rFonts w:asciiTheme="majorHAnsi" w:hAnsiTheme="majorHAnsi" w:cstheme="majorHAnsi"/>
        </w:rPr>
        <w:t xml:space="preserve"> by email</w:t>
      </w:r>
      <w:r>
        <w:rPr>
          <w:rFonts w:asciiTheme="majorHAnsi" w:hAnsiTheme="majorHAnsi" w:cstheme="majorHAnsi"/>
        </w:rPr>
        <w:t xml:space="preserve"> </w:t>
      </w:r>
      <w:hyperlink r:id="rId6" w:history="1">
        <w:r w:rsidRPr="00273A79">
          <w:rPr>
            <w:rStyle w:val="Hyperlink"/>
            <w:rFonts w:asciiTheme="majorHAnsi" w:eastAsia="Times New Roman" w:hAnsiTheme="majorHAnsi" w:cstheme="majorHAnsi"/>
          </w:rPr>
          <w:t>k.bjorkman@congressvalleywd.org</w:t>
        </w:r>
      </w:hyperlink>
      <w:r w:rsidRPr="00601377">
        <w:rPr>
          <w:rFonts w:asciiTheme="majorHAnsi" w:hAnsiTheme="majorHAnsi" w:cstheme="majorHAnsi"/>
        </w:rPr>
        <w:t>.</w:t>
      </w:r>
      <w:r>
        <w:rPr>
          <w:rFonts w:asciiTheme="majorHAnsi" w:hAnsiTheme="majorHAnsi" w:cstheme="majorHAnsi"/>
        </w:rPr>
        <w:t xml:space="preserve">  Or call </w:t>
      </w:r>
      <w:r w:rsidRPr="00565382">
        <w:rPr>
          <w:rFonts w:asciiTheme="majorHAnsi" w:eastAsia="Times New Roman" w:hAnsiTheme="majorHAnsi" w:cstheme="majorHAnsi"/>
          <w:color w:val="333333"/>
        </w:rPr>
        <w:t>(707) 256-0344</w:t>
      </w:r>
      <w:r>
        <w:rPr>
          <w:rFonts w:asciiTheme="majorHAnsi" w:hAnsiTheme="majorHAnsi" w:cstheme="majorHAnsi"/>
        </w:rPr>
        <w:t xml:space="preserve">.  </w:t>
      </w:r>
      <w:r w:rsidR="00AB437D" w:rsidRPr="00601377">
        <w:rPr>
          <w:rFonts w:asciiTheme="majorHAnsi" w:hAnsiTheme="majorHAnsi" w:cstheme="majorHAnsi"/>
          <w:szCs w:val="24"/>
        </w:rPr>
        <w:t xml:space="preserve">For further </w:t>
      </w:r>
      <w:r w:rsidR="008667D9">
        <w:rPr>
          <w:rFonts w:asciiTheme="majorHAnsi" w:hAnsiTheme="majorHAnsi" w:cstheme="majorHAnsi"/>
          <w:szCs w:val="24"/>
        </w:rPr>
        <w:t>District information</w:t>
      </w:r>
      <w:r w:rsidR="00AB437D" w:rsidRPr="00601377">
        <w:rPr>
          <w:rFonts w:asciiTheme="majorHAnsi" w:hAnsiTheme="majorHAnsi" w:cstheme="majorHAnsi"/>
          <w:szCs w:val="24"/>
        </w:rPr>
        <w:t>, visit our</w:t>
      </w:r>
      <w:r w:rsidR="00AB437D">
        <w:rPr>
          <w:rFonts w:asciiTheme="majorHAnsi" w:hAnsiTheme="majorHAnsi" w:cstheme="majorHAnsi"/>
          <w:szCs w:val="24"/>
        </w:rPr>
        <w:t xml:space="preserve"> </w:t>
      </w:r>
      <w:r w:rsidR="00AB437D" w:rsidRPr="00601377">
        <w:rPr>
          <w:rFonts w:asciiTheme="majorHAnsi" w:hAnsiTheme="majorHAnsi" w:cstheme="majorHAnsi"/>
          <w:szCs w:val="24"/>
        </w:rPr>
        <w:t>website</w:t>
      </w:r>
      <w:r w:rsidR="00AB437D">
        <w:rPr>
          <w:rFonts w:asciiTheme="majorHAnsi" w:hAnsiTheme="majorHAnsi" w:cstheme="majorHAnsi"/>
          <w:szCs w:val="24"/>
        </w:rPr>
        <w:t xml:space="preserve"> </w:t>
      </w:r>
      <w:r w:rsidR="00AB437D" w:rsidRPr="00601377">
        <w:rPr>
          <w:rFonts w:asciiTheme="majorHAnsi" w:hAnsiTheme="majorHAnsi" w:cstheme="majorHAnsi"/>
          <w:szCs w:val="24"/>
        </w:rPr>
        <w:t>at</w:t>
      </w:r>
      <w:r>
        <w:rPr>
          <w:rFonts w:asciiTheme="majorHAnsi" w:hAnsiTheme="majorHAnsi" w:cstheme="majorHAnsi"/>
          <w:szCs w:val="24"/>
        </w:rPr>
        <w:t xml:space="preserve"> www.congressvalleywd.org</w:t>
      </w:r>
    </w:p>
    <w:p w14:paraId="20535B32" w14:textId="5D786C8C" w:rsidR="0010102B" w:rsidRPr="00F37F09" w:rsidRDefault="0010102B" w:rsidP="00F37F09">
      <w:pPr>
        <w:shd w:val="clear" w:color="auto" w:fill="FFFFFF"/>
        <w:spacing w:after="0" w:line="240" w:lineRule="auto"/>
        <w:rPr>
          <w:rFonts w:ascii="Calibri" w:eastAsia="Times New Roman" w:hAnsi="Calibri" w:cs="Calibri"/>
          <w:color w:val="000000"/>
        </w:rPr>
      </w:pPr>
      <w:r w:rsidRPr="006871E2">
        <w:rPr>
          <w:rFonts w:ascii="Arial" w:eastAsia="Times New Roman" w:hAnsi="Arial" w:cs="Arial"/>
          <w:color w:val="000000"/>
          <w:sz w:val="21"/>
          <w:szCs w:val="21"/>
        </w:rPr>
        <w:t>Join Zoom Meeting</w:t>
      </w:r>
      <w:r w:rsidRPr="006871E2">
        <w:rPr>
          <w:rFonts w:ascii="Arial" w:eastAsia="Times New Roman" w:hAnsi="Arial" w:cs="Arial"/>
          <w:color w:val="000000"/>
          <w:sz w:val="21"/>
          <w:szCs w:val="21"/>
        </w:rPr>
        <w:br/>
      </w:r>
      <w:hyperlink r:id="rId7" w:tgtFrame="_blank" w:history="1">
        <w:r w:rsidRPr="006871E2">
          <w:rPr>
            <w:rFonts w:ascii="Arial" w:eastAsia="Times New Roman" w:hAnsi="Arial" w:cs="Arial"/>
            <w:color w:val="0563C1"/>
            <w:sz w:val="21"/>
            <w:szCs w:val="21"/>
            <w:u w:val="single"/>
          </w:rPr>
          <w:t>https://us02web.zoom.us/j/88141202841?pwd=TVJFRFdZb09HUHFDSEtJblRVbzdzdz09</w:t>
        </w:r>
      </w:hyperlink>
      <w:r w:rsidR="003C3F4A" w:rsidRPr="003C3F4A">
        <w:rPr>
          <w:rFonts w:ascii="Calibri" w:eastAsia="Times New Roman" w:hAnsi="Calibri" w:cs="Calibri"/>
          <w:color w:val="000000"/>
        </w:rPr>
        <w:t xml:space="preserve"> </w:t>
      </w:r>
      <w:r w:rsidR="003C3F4A" w:rsidRPr="006871E2">
        <w:rPr>
          <w:rFonts w:ascii="Calibri" w:eastAsia="Times New Roman" w:hAnsi="Calibri" w:cs="Calibri"/>
          <w:color w:val="000000"/>
        </w:rPr>
        <w:t>Meeting ID: 881 4120 2841</w:t>
      </w:r>
      <w:r w:rsidR="003C3F4A" w:rsidRPr="006871E2">
        <w:rPr>
          <w:rFonts w:ascii="Calibri" w:eastAsia="Times New Roman" w:hAnsi="Calibri" w:cs="Calibri"/>
          <w:color w:val="000000"/>
        </w:rPr>
        <w:br/>
        <w:t>Passcode: 036588</w:t>
      </w:r>
    </w:p>
    <w:sectPr w:rsidR="0010102B" w:rsidRPr="00F37F09" w:rsidSect="008667D9">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2DAB3" w14:textId="77777777" w:rsidR="00103261" w:rsidRDefault="00103261" w:rsidP="00601377">
      <w:pPr>
        <w:spacing w:after="0" w:line="240" w:lineRule="auto"/>
      </w:pPr>
      <w:r>
        <w:separator/>
      </w:r>
    </w:p>
  </w:endnote>
  <w:endnote w:type="continuationSeparator" w:id="0">
    <w:p w14:paraId="62FF08F0" w14:textId="77777777" w:rsidR="00103261" w:rsidRDefault="00103261" w:rsidP="006013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D8FEC" w14:textId="77777777" w:rsidR="00103261" w:rsidRDefault="00103261" w:rsidP="00601377">
      <w:pPr>
        <w:spacing w:after="0" w:line="240" w:lineRule="auto"/>
      </w:pPr>
      <w:r>
        <w:separator/>
      </w:r>
    </w:p>
  </w:footnote>
  <w:footnote w:type="continuationSeparator" w:id="0">
    <w:p w14:paraId="6E686D1B" w14:textId="77777777" w:rsidR="00103261" w:rsidRDefault="00103261" w:rsidP="00601377">
      <w:pPr>
        <w:spacing w:after="0" w:line="240" w:lineRule="auto"/>
      </w:pPr>
      <w:r>
        <w:continuationSeparator/>
      </w:r>
    </w:p>
  </w:footnote>
  <w:footnote w:id="1">
    <w:p w14:paraId="4C5644A0" w14:textId="79DE9AEF" w:rsidR="00601377" w:rsidRPr="00601377" w:rsidRDefault="00601377">
      <w:pPr>
        <w:pStyle w:val="FootnoteText"/>
        <w:rPr>
          <w:rFonts w:asciiTheme="majorHAnsi" w:hAnsiTheme="majorHAnsi" w:cstheme="majorHAnsi"/>
          <w:sz w:val="22"/>
          <w:szCs w:val="22"/>
        </w:rPr>
      </w:pPr>
      <w:r w:rsidRPr="00601377">
        <w:rPr>
          <w:rStyle w:val="FootnoteReference"/>
          <w:rFonts w:asciiTheme="majorHAnsi" w:hAnsiTheme="majorHAnsi" w:cstheme="majorHAnsi"/>
          <w:sz w:val="22"/>
          <w:szCs w:val="22"/>
        </w:rPr>
        <w:footnoteRef/>
      </w:r>
      <w:r w:rsidRPr="00601377">
        <w:rPr>
          <w:rFonts w:asciiTheme="majorHAnsi" w:hAnsiTheme="majorHAnsi" w:cstheme="majorHAnsi"/>
          <w:sz w:val="22"/>
          <w:szCs w:val="22"/>
        </w:rPr>
        <w:t xml:space="preserve"> One unit is equal to 1,000 gallons. For more information regarding the Inside City and Outside City rates, refer to the City’s website at: </w:t>
      </w:r>
      <w:hyperlink r:id="rId1" w:history="1">
        <w:r w:rsidRPr="00601377">
          <w:rPr>
            <w:rStyle w:val="Hyperlink"/>
            <w:rFonts w:asciiTheme="majorHAnsi" w:hAnsiTheme="majorHAnsi" w:cstheme="majorHAnsi"/>
            <w:sz w:val="22"/>
            <w:szCs w:val="22"/>
          </w:rPr>
          <w:t>https://www.cityofnapa.org/606/Rate-Schedules</w:t>
        </w:r>
      </w:hyperlink>
      <w:r w:rsidRPr="00601377">
        <w:rPr>
          <w:rFonts w:asciiTheme="majorHAnsi" w:hAnsiTheme="majorHAnsi" w:cstheme="majorHAnsi"/>
          <w:sz w:val="22"/>
          <w:szCs w:val="22"/>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6075D" w14:textId="77777777" w:rsidR="00601377" w:rsidRPr="00601377" w:rsidRDefault="00601377" w:rsidP="00601377">
    <w:pPr>
      <w:jc w:val="center"/>
      <w:rPr>
        <w:rFonts w:asciiTheme="majorHAnsi" w:hAnsiTheme="majorHAnsi" w:cstheme="majorHAnsi"/>
        <w:b/>
        <w:bCs/>
        <w:caps/>
        <w:sz w:val="24"/>
        <w:szCs w:val="24"/>
      </w:rPr>
    </w:pPr>
    <w:r w:rsidRPr="00601377">
      <w:rPr>
        <w:rFonts w:asciiTheme="majorHAnsi" w:hAnsiTheme="majorHAnsi" w:cstheme="majorHAnsi"/>
        <w:b/>
        <w:bCs/>
        <w:caps/>
        <w:sz w:val="24"/>
        <w:szCs w:val="24"/>
      </w:rPr>
      <w:t>Notice of Proposed Water Rate Change</w:t>
    </w:r>
  </w:p>
  <w:p w14:paraId="2FEA03A9" w14:textId="77777777" w:rsidR="00601377" w:rsidRDefault="006013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453"/>
    <w:rsid w:val="0000444C"/>
    <w:rsid w:val="00013B01"/>
    <w:rsid w:val="000A05A3"/>
    <w:rsid w:val="000A6D93"/>
    <w:rsid w:val="000F2701"/>
    <w:rsid w:val="0010102B"/>
    <w:rsid w:val="00103261"/>
    <w:rsid w:val="003C3F4A"/>
    <w:rsid w:val="004A4F41"/>
    <w:rsid w:val="00565382"/>
    <w:rsid w:val="005C2711"/>
    <w:rsid w:val="005C3A72"/>
    <w:rsid w:val="00601377"/>
    <w:rsid w:val="00654453"/>
    <w:rsid w:val="0077286F"/>
    <w:rsid w:val="007D58B5"/>
    <w:rsid w:val="008667D9"/>
    <w:rsid w:val="00A50BCF"/>
    <w:rsid w:val="00AB437D"/>
    <w:rsid w:val="00AD1B39"/>
    <w:rsid w:val="00B75684"/>
    <w:rsid w:val="00D87863"/>
    <w:rsid w:val="00DE448D"/>
    <w:rsid w:val="00DF297C"/>
    <w:rsid w:val="00F37F09"/>
    <w:rsid w:val="00F571DD"/>
    <w:rsid w:val="00FD7E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CE19C"/>
  <w15:chartTrackingRefBased/>
  <w15:docId w15:val="{C3B22C61-1693-4565-A73C-BC63876F5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A50BC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448D"/>
    <w:rPr>
      <w:color w:val="0563C1" w:themeColor="hyperlink"/>
      <w:u w:val="single"/>
    </w:rPr>
  </w:style>
  <w:style w:type="character" w:styleId="UnresolvedMention">
    <w:name w:val="Unresolved Mention"/>
    <w:basedOn w:val="DefaultParagraphFont"/>
    <w:uiPriority w:val="99"/>
    <w:semiHidden/>
    <w:unhideWhenUsed/>
    <w:rsid w:val="00DE448D"/>
    <w:rPr>
      <w:color w:val="605E5C"/>
      <w:shd w:val="clear" w:color="auto" w:fill="E1DFDD"/>
    </w:rPr>
  </w:style>
  <w:style w:type="character" w:customStyle="1" w:styleId="Heading3Char">
    <w:name w:val="Heading 3 Char"/>
    <w:basedOn w:val="DefaultParagraphFont"/>
    <w:link w:val="Heading3"/>
    <w:uiPriority w:val="9"/>
    <w:rsid w:val="00A50BCF"/>
    <w:rPr>
      <w:rFonts w:ascii="Times New Roman" w:eastAsia="Times New Roman" w:hAnsi="Times New Roman" w:cs="Times New Roman"/>
      <w:b/>
      <w:bCs/>
      <w:sz w:val="27"/>
      <w:szCs w:val="27"/>
    </w:rPr>
  </w:style>
  <w:style w:type="character" w:styleId="Strong">
    <w:name w:val="Strong"/>
    <w:basedOn w:val="DefaultParagraphFont"/>
    <w:uiPriority w:val="22"/>
    <w:qFormat/>
    <w:rsid w:val="00A50BCF"/>
    <w:rPr>
      <w:b/>
      <w:bCs/>
    </w:rPr>
  </w:style>
  <w:style w:type="character" w:styleId="Emphasis">
    <w:name w:val="Emphasis"/>
    <w:basedOn w:val="DefaultParagraphFont"/>
    <w:uiPriority w:val="20"/>
    <w:qFormat/>
    <w:rsid w:val="00A50BCF"/>
    <w:rPr>
      <w:i/>
      <w:iCs/>
    </w:rPr>
  </w:style>
  <w:style w:type="paragraph" w:styleId="NormalWeb">
    <w:name w:val="Normal (Web)"/>
    <w:basedOn w:val="Normal"/>
    <w:uiPriority w:val="99"/>
    <w:semiHidden/>
    <w:unhideWhenUsed/>
    <w:rsid w:val="0056538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60137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01377"/>
    <w:rPr>
      <w:sz w:val="20"/>
      <w:szCs w:val="20"/>
    </w:rPr>
  </w:style>
  <w:style w:type="character" w:styleId="FootnoteReference">
    <w:name w:val="footnote reference"/>
    <w:basedOn w:val="DefaultParagraphFont"/>
    <w:uiPriority w:val="99"/>
    <w:semiHidden/>
    <w:unhideWhenUsed/>
    <w:rsid w:val="00601377"/>
    <w:rPr>
      <w:vertAlign w:val="superscript"/>
    </w:rPr>
  </w:style>
  <w:style w:type="paragraph" w:styleId="Header">
    <w:name w:val="header"/>
    <w:basedOn w:val="Normal"/>
    <w:link w:val="HeaderChar"/>
    <w:uiPriority w:val="99"/>
    <w:unhideWhenUsed/>
    <w:rsid w:val="006013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1377"/>
  </w:style>
  <w:style w:type="paragraph" w:styleId="Footer">
    <w:name w:val="footer"/>
    <w:basedOn w:val="Normal"/>
    <w:link w:val="FooterChar"/>
    <w:uiPriority w:val="99"/>
    <w:unhideWhenUsed/>
    <w:rsid w:val="006013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13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592252">
      <w:bodyDiv w:val="1"/>
      <w:marLeft w:val="0"/>
      <w:marRight w:val="0"/>
      <w:marTop w:val="0"/>
      <w:marBottom w:val="0"/>
      <w:divBdr>
        <w:top w:val="none" w:sz="0" w:space="0" w:color="auto"/>
        <w:left w:val="none" w:sz="0" w:space="0" w:color="auto"/>
        <w:bottom w:val="none" w:sz="0" w:space="0" w:color="auto"/>
        <w:right w:val="none" w:sz="0" w:space="0" w:color="auto"/>
      </w:divBdr>
      <w:divsChild>
        <w:div w:id="936865227">
          <w:marLeft w:val="0"/>
          <w:marRight w:val="0"/>
          <w:marTop w:val="0"/>
          <w:marBottom w:val="150"/>
          <w:divBdr>
            <w:top w:val="none" w:sz="0" w:space="0" w:color="auto"/>
            <w:left w:val="none" w:sz="0" w:space="0" w:color="auto"/>
            <w:bottom w:val="none" w:sz="0" w:space="0" w:color="auto"/>
            <w:right w:val="none" w:sz="0" w:space="0" w:color="auto"/>
          </w:divBdr>
        </w:div>
        <w:div w:id="553086397">
          <w:marLeft w:val="0"/>
          <w:marRight w:val="0"/>
          <w:marTop w:val="0"/>
          <w:marBottom w:val="150"/>
          <w:divBdr>
            <w:top w:val="none" w:sz="0" w:space="0" w:color="auto"/>
            <w:left w:val="none" w:sz="0" w:space="0" w:color="auto"/>
            <w:bottom w:val="none" w:sz="0" w:space="0" w:color="auto"/>
            <w:right w:val="none" w:sz="0" w:space="0" w:color="auto"/>
          </w:divBdr>
        </w:div>
      </w:divsChild>
    </w:div>
    <w:div w:id="576092438">
      <w:bodyDiv w:val="1"/>
      <w:marLeft w:val="0"/>
      <w:marRight w:val="0"/>
      <w:marTop w:val="0"/>
      <w:marBottom w:val="0"/>
      <w:divBdr>
        <w:top w:val="none" w:sz="0" w:space="0" w:color="auto"/>
        <w:left w:val="none" w:sz="0" w:space="0" w:color="auto"/>
        <w:bottom w:val="none" w:sz="0" w:space="0" w:color="auto"/>
        <w:right w:val="none" w:sz="0" w:space="0" w:color="auto"/>
      </w:divBdr>
    </w:div>
    <w:div w:id="2035030271">
      <w:bodyDiv w:val="1"/>
      <w:marLeft w:val="0"/>
      <w:marRight w:val="0"/>
      <w:marTop w:val="0"/>
      <w:marBottom w:val="0"/>
      <w:divBdr>
        <w:top w:val="none" w:sz="0" w:space="0" w:color="auto"/>
        <w:left w:val="none" w:sz="0" w:space="0" w:color="auto"/>
        <w:bottom w:val="none" w:sz="0" w:space="0" w:color="auto"/>
        <w:right w:val="none" w:sz="0" w:space="0" w:color="auto"/>
      </w:divBdr>
    </w:div>
    <w:div w:id="2075930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us02web.zoom.us/j/88141202841?pwd=TVJFRFdZb09HUHFDSEtJblRVbzdzdz0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bjorkman@congressvalleywd.or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cityofnapa.org/606/Rate-Schedu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412</Words>
  <Characters>2350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Family</dc:creator>
  <cp:lastModifiedBy>Kiersten Bjorkman</cp:lastModifiedBy>
  <cp:revision>2</cp:revision>
  <cp:lastPrinted>1900-01-01T08:00:00Z</cp:lastPrinted>
  <dcterms:created xsi:type="dcterms:W3CDTF">2022-01-12T23:09:00Z</dcterms:created>
  <dcterms:modified xsi:type="dcterms:W3CDTF">2022-01-12T23:09:00Z</dcterms:modified>
</cp:coreProperties>
</file>